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E1209" w14:textId="77777777" w:rsidR="006D47C7" w:rsidRDefault="006D47C7">
      <w:pPr>
        <w:autoSpaceDE w:val="0"/>
        <w:rPr>
          <w:b/>
          <w:sz w:val="32"/>
          <w:szCs w:val="32"/>
        </w:rPr>
      </w:pPr>
    </w:p>
    <w:tbl>
      <w:tblPr>
        <w:tblW w:w="9631" w:type="dxa"/>
        <w:tblInd w:w="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1"/>
      </w:tblGrid>
      <w:tr w:rsidR="006D47C7" w:rsidRPr="00E81FB0" w14:paraId="502882E7" w14:textId="77777777">
        <w:trPr>
          <w:trHeight w:hRule="exact" w:val="811"/>
        </w:trPr>
        <w:tc>
          <w:tcPr>
            <w:tcW w:w="96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6D66F" w14:textId="77777777" w:rsidR="006D47C7" w:rsidRPr="00232A38" w:rsidRDefault="00C02615">
            <w:pPr>
              <w:spacing w:line="240" w:lineRule="auto"/>
              <w:rPr>
                <w:lang w:val="fr-FR"/>
              </w:rPr>
            </w:pPr>
            <w:r>
              <w:rPr>
                <w:rStyle w:val="Policepardfaut1"/>
                <w:b/>
                <w:sz w:val="28"/>
                <w:szCs w:val="28"/>
                <w:lang w:val="fr-CH"/>
              </w:rPr>
              <w:t>Utilisation de l’intelligence artificielle en médecine de laboratoire</w:t>
            </w:r>
          </w:p>
          <w:p w14:paraId="512D4121" w14:textId="77777777" w:rsidR="006D47C7" w:rsidRDefault="006D47C7">
            <w:pPr>
              <w:spacing w:before="54"/>
              <w:ind w:left="3061" w:hanging="3061"/>
              <w:rPr>
                <w:b/>
                <w:sz w:val="28"/>
                <w:szCs w:val="28"/>
                <w:lang w:val="fr-CH"/>
              </w:rPr>
            </w:pPr>
          </w:p>
        </w:tc>
      </w:tr>
    </w:tbl>
    <w:p w14:paraId="3D32B1AF" w14:textId="77777777" w:rsidR="006D47C7" w:rsidRDefault="00C02615">
      <w:pPr>
        <w:rPr>
          <w:b/>
          <w:szCs w:val="20"/>
          <w:lang w:val="fr-CH"/>
        </w:rPr>
      </w:pPr>
      <w:r>
        <w:rPr>
          <w:b/>
          <w:szCs w:val="20"/>
          <w:lang w:val="fr-CH"/>
        </w:rPr>
        <w:t xml:space="preserve">Objectifs: </w:t>
      </w:r>
    </w:p>
    <w:p w14:paraId="5CD75147" w14:textId="77777777" w:rsidR="006D47C7" w:rsidRDefault="00C02615">
      <w:pPr>
        <w:rPr>
          <w:szCs w:val="20"/>
          <w:lang w:val="fr-FR"/>
        </w:rPr>
      </w:pPr>
      <w:r>
        <w:rPr>
          <w:szCs w:val="20"/>
          <w:lang w:val="fr-FR"/>
        </w:rPr>
        <w:t xml:space="preserve">Les </w:t>
      </w:r>
      <w:proofErr w:type="spellStart"/>
      <w:r>
        <w:rPr>
          <w:szCs w:val="20"/>
          <w:lang w:val="fr-FR"/>
        </w:rPr>
        <w:t>participant·e·s</w:t>
      </w:r>
      <w:proofErr w:type="spellEnd"/>
      <w:r>
        <w:rPr>
          <w:szCs w:val="20"/>
          <w:lang w:val="fr-FR"/>
        </w:rPr>
        <w:t xml:space="preserve"> seront capables de :</w:t>
      </w:r>
    </w:p>
    <w:p w14:paraId="4B55EE4E" w14:textId="77777777" w:rsidR="006D47C7" w:rsidRDefault="00C02615">
      <w:pPr>
        <w:pStyle w:val="Paragraphedeliste1"/>
        <w:numPr>
          <w:ilvl w:val="0"/>
          <w:numId w:val="2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comprendre les notions de base de l’intelligence artificielle et des sciences des données.</w:t>
      </w:r>
    </w:p>
    <w:p w14:paraId="3AA3F430" w14:textId="77777777" w:rsidR="006D47C7" w:rsidRDefault="00C02615">
      <w:pPr>
        <w:pStyle w:val="Paragraphedeliste1"/>
        <w:numPr>
          <w:ilvl w:val="0"/>
          <w:numId w:val="2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identifier le rôle central des données dans le fonctionnement de l’IA et les bonnes pratiques pour les exploiter.</w:t>
      </w:r>
    </w:p>
    <w:p w14:paraId="3EDBA4B6" w14:textId="77777777" w:rsidR="006D47C7" w:rsidRDefault="00C02615">
      <w:pPr>
        <w:pStyle w:val="Paragraphedeliste1"/>
        <w:numPr>
          <w:ilvl w:val="0"/>
          <w:numId w:val="2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différencier les principaux types d’IA (IA traditionnelle, IA générative, etc.) et leurs usages possibles.</w:t>
      </w:r>
    </w:p>
    <w:p w14:paraId="0B4ABAB4" w14:textId="77777777" w:rsidR="006D47C7" w:rsidRDefault="00C02615">
      <w:pPr>
        <w:pStyle w:val="Paragraphedeliste1"/>
        <w:numPr>
          <w:ilvl w:val="0"/>
          <w:numId w:val="2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reconnaître des exemples concrets d’applications de l’IA en médecine de laboratoire.</w:t>
      </w:r>
    </w:p>
    <w:p w14:paraId="4CE94409" w14:textId="77777777" w:rsidR="006D47C7" w:rsidRDefault="00C02615">
      <w:pPr>
        <w:pStyle w:val="Paragraphedeliste1"/>
        <w:numPr>
          <w:ilvl w:val="0"/>
          <w:numId w:val="2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évaluer les bénéfices et limites des outils d’IA dans leur contexte professionnel.</w:t>
      </w:r>
    </w:p>
    <w:p w14:paraId="2BE3F366" w14:textId="77777777" w:rsidR="006D47C7" w:rsidRDefault="006D47C7">
      <w:pPr>
        <w:ind w:left="1701" w:hanging="1701"/>
        <w:rPr>
          <w:b/>
          <w:szCs w:val="20"/>
          <w:lang w:val="fr-CH"/>
        </w:rPr>
      </w:pPr>
    </w:p>
    <w:p w14:paraId="62FD59A2" w14:textId="77777777" w:rsidR="006D47C7" w:rsidRPr="00232A38" w:rsidRDefault="00C02615">
      <w:pPr>
        <w:rPr>
          <w:lang w:val="fr-FR"/>
        </w:rPr>
      </w:pPr>
      <w:r>
        <w:rPr>
          <w:rStyle w:val="Policepardfaut1"/>
          <w:b/>
          <w:szCs w:val="20"/>
          <w:lang w:val="fr-CH"/>
        </w:rPr>
        <w:t>Contenu</w:t>
      </w:r>
      <w:r>
        <w:rPr>
          <w:rStyle w:val="Policepardfaut1"/>
          <w:b/>
          <w:sz w:val="22"/>
          <w:szCs w:val="22"/>
          <w:lang w:val="fr-CH"/>
        </w:rPr>
        <w:t>:</w:t>
      </w:r>
      <w:r>
        <w:rPr>
          <w:rStyle w:val="Policepardfaut1"/>
          <w:b/>
          <w:sz w:val="22"/>
          <w:szCs w:val="22"/>
          <w:lang w:val="fr-CH"/>
        </w:rPr>
        <w:br/>
      </w:r>
      <w:r>
        <w:rPr>
          <w:rStyle w:val="Policepardfaut1"/>
          <w:szCs w:val="20"/>
          <w:lang w:val="fr-FR"/>
        </w:rPr>
        <w:t xml:space="preserve">Le laboratoire médical produit chaque jour une grande quantité de données structurées. </w:t>
      </w:r>
      <w:r w:rsidRPr="00232A38">
        <w:rPr>
          <w:rStyle w:val="Policepardfaut1"/>
          <w:szCs w:val="20"/>
          <w:lang w:val="fr-FR"/>
        </w:rPr>
        <w:t>Bien exploitées, ces données peuvent améliorer les processus, aider à détecter des erreurs, soutenir la recherche et servir de base au développement de modèles d’intelligence artificielle.</w:t>
      </w:r>
    </w:p>
    <w:p w14:paraId="2C6483EE" w14:textId="77777777" w:rsidR="006D47C7" w:rsidRDefault="00C02615">
      <w:pPr>
        <w:pStyle w:val="NormalWeb"/>
        <w:spacing w:before="6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 cours d’initiation a pour objectif de démystifier l’IA et d’en présenter les principes essentiels, en partant de la base : la gestion et la qualité des données. Les </w:t>
      </w:r>
      <w:proofErr w:type="spellStart"/>
      <w:r>
        <w:rPr>
          <w:rFonts w:ascii="Arial" w:hAnsi="Arial" w:cs="Arial"/>
          <w:sz w:val="20"/>
          <w:szCs w:val="20"/>
        </w:rPr>
        <w:t>participant·e·s</w:t>
      </w:r>
      <w:proofErr w:type="spellEnd"/>
      <w:r>
        <w:rPr>
          <w:rFonts w:ascii="Arial" w:hAnsi="Arial" w:cs="Arial"/>
          <w:sz w:val="20"/>
          <w:szCs w:val="20"/>
        </w:rPr>
        <w:t xml:space="preserve"> découvriront différents types d’IA, de l’IA traditionnelle à l’IA générative (comme </w:t>
      </w:r>
      <w:proofErr w:type="spellStart"/>
      <w:r>
        <w:rPr>
          <w:rFonts w:ascii="Arial" w:hAnsi="Arial" w:cs="Arial"/>
          <w:sz w:val="20"/>
          <w:szCs w:val="20"/>
        </w:rPr>
        <w:t>ChatGPT</w:t>
      </w:r>
      <w:proofErr w:type="spellEnd"/>
      <w:r>
        <w:rPr>
          <w:rFonts w:ascii="Arial" w:hAnsi="Arial" w:cs="Arial"/>
          <w:sz w:val="20"/>
          <w:szCs w:val="20"/>
        </w:rPr>
        <w:t>), et apprendront à identifier leurs champs d’application dans la médecine de laboratoire.</w:t>
      </w:r>
    </w:p>
    <w:p w14:paraId="27260067" w14:textId="3F5295E6" w:rsidR="006D47C7" w:rsidRDefault="00C02615">
      <w:pPr>
        <w:pStyle w:val="NormalWeb"/>
        <w:spacing w:before="60" w:after="60"/>
      </w:pPr>
      <w:r>
        <w:rPr>
          <w:rStyle w:val="Policepardfaut1"/>
          <w:rFonts w:ascii="Arial" w:hAnsi="Arial" w:cs="Arial"/>
          <w:sz w:val="20"/>
          <w:szCs w:val="20"/>
        </w:rPr>
        <w:t xml:space="preserve">La formation alterne exposés clairs et exemples concrets, avec quelques exercices pratiques simples inspirés de situations réelles. </w:t>
      </w:r>
      <w:r>
        <w:rPr>
          <w:rStyle w:val="Policepardfaut1"/>
          <w:rFonts w:ascii="Arial" w:hAnsi="Arial" w:cs="Arial"/>
          <w:b/>
          <w:bCs/>
          <w:sz w:val="20"/>
          <w:szCs w:val="20"/>
        </w:rPr>
        <w:t>Aucun prérequis technique n’est nécessaire :</w:t>
      </w:r>
      <w:r>
        <w:rPr>
          <w:rStyle w:val="Policepardfaut1"/>
          <w:rFonts w:ascii="Arial" w:hAnsi="Arial" w:cs="Arial"/>
          <w:sz w:val="20"/>
          <w:szCs w:val="20"/>
        </w:rPr>
        <w:t xml:space="preserve"> </w:t>
      </w:r>
      <w:r>
        <w:rPr>
          <w:rStyle w:val="Policepardfaut1"/>
          <w:rFonts w:ascii="Arial" w:hAnsi="Arial" w:cs="Arial"/>
          <w:b/>
          <w:bCs/>
          <w:sz w:val="20"/>
          <w:szCs w:val="20"/>
        </w:rPr>
        <w:t xml:space="preserve">il suffit </w:t>
      </w:r>
      <w:r w:rsidR="00F3096E">
        <w:rPr>
          <w:rStyle w:val="Policepardfaut1"/>
          <w:rFonts w:ascii="Arial" w:hAnsi="Arial" w:cs="Arial"/>
          <w:b/>
          <w:bCs/>
          <w:sz w:val="20"/>
          <w:szCs w:val="20"/>
        </w:rPr>
        <w:t>d’avoir</w:t>
      </w:r>
      <w:r>
        <w:rPr>
          <w:rStyle w:val="Policepardfaut1"/>
          <w:rFonts w:ascii="Arial" w:hAnsi="Arial" w:cs="Arial"/>
          <w:b/>
          <w:bCs/>
          <w:sz w:val="20"/>
          <w:szCs w:val="20"/>
        </w:rPr>
        <w:t xml:space="preserve"> un ordinateur portable équipé de Microsoft Excel et ayant un accès à internet.</w:t>
      </w:r>
    </w:p>
    <w:p w14:paraId="77EA3912" w14:textId="77777777" w:rsidR="006D47C7" w:rsidRDefault="006D47C7">
      <w:pPr>
        <w:rPr>
          <w:szCs w:val="20"/>
          <w:lang w:val="fr-CH"/>
        </w:rPr>
      </w:pPr>
    </w:p>
    <w:p w14:paraId="6F9C5695" w14:textId="77777777" w:rsidR="006D47C7" w:rsidRDefault="00C02615">
      <w:pPr>
        <w:spacing w:before="60" w:after="60" w:line="240" w:lineRule="auto"/>
        <w:ind w:left="1701" w:hanging="1701"/>
        <w:rPr>
          <w:b/>
          <w:szCs w:val="20"/>
          <w:lang w:val="fr-CH"/>
        </w:rPr>
      </w:pPr>
      <w:r>
        <w:rPr>
          <w:b/>
          <w:szCs w:val="20"/>
          <w:lang w:val="fr-CH"/>
        </w:rPr>
        <w:t>Formateurs :</w:t>
      </w:r>
    </w:p>
    <w:p w14:paraId="5BB27376" w14:textId="77777777" w:rsidR="006D47C7" w:rsidRPr="00232A38" w:rsidRDefault="00C02615">
      <w:pPr>
        <w:spacing w:before="60" w:after="60" w:line="240" w:lineRule="auto"/>
        <w:rPr>
          <w:lang w:val="fr-FR"/>
        </w:rPr>
      </w:pPr>
      <w:r>
        <w:rPr>
          <w:rStyle w:val="Policepardfaut1"/>
          <w:rFonts w:eastAsia="Times New Roman"/>
          <w:color w:val="000000"/>
          <w:szCs w:val="20"/>
          <w:shd w:val="clear" w:color="auto" w:fill="FFFFFF"/>
          <w:lang w:val="fr-CH" w:eastAsia="fr-FR"/>
        </w:rPr>
        <w:t xml:space="preserve">Monsieur Stephan </w:t>
      </w:r>
      <w:proofErr w:type="spellStart"/>
      <w:r>
        <w:rPr>
          <w:rStyle w:val="Policepardfaut1"/>
          <w:rFonts w:eastAsia="Times New Roman"/>
          <w:color w:val="000000"/>
          <w:szCs w:val="20"/>
          <w:shd w:val="clear" w:color="auto" w:fill="FFFFFF"/>
          <w:lang w:val="fr-CH" w:eastAsia="fr-FR"/>
        </w:rPr>
        <w:t>Thommen</w:t>
      </w:r>
      <w:proofErr w:type="spellEnd"/>
      <w:r>
        <w:rPr>
          <w:rStyle w:val="Policepardfaut1"/>
          <w:rFonts w:eastAsia="Times New Roman"/>
          <w:color w:val="000000"/>
          <w:szCs w:val="20"/>
          <w:shd w:val="clear" w:color="auto" w:fill="FFFFFF"/>
          <w:lang w:val="fr-CH" w:eastAsia="fr-FR"/>
        </w:rPr>
        <w:t xml:space="preserve">, Directeur DATAMED SA, Route Jo </w:t>
      </w:r>
      <w:proofErr w:type="spellStart"/>
      <w:r>
        <w:rPr>
          <w:rStyle w:val="Policepardfaut1"/>
          <w:rFonts w:eastAsia="Times New Roman"/>
          <w:color w:val="000000"/>
          <w:szCs w:val="20"/>
          <w:shd w:val="clear" w:color="auto" w:fill="FFFFFF"/>
          <w:lang w:val="fr-CH" w:eastAsia="fr-FR"/>
        </w:rPr>
        <w:t>Siffert</w:t>
      </w:r>
      <w:proofErr w:type="spellEnd"/>
      <w:r>
        <w:rPr>
          <w:rStyle w:val="Policepardfaut1"/>
          <w:rFonts w:eastAsia="Times New Roman"/>
          <w:color w:val="000000"/>
          <w:szCs w:val="20"/>
          <w:shd w:val="clear" w:color="auto" w:fill="FFFFFF"/>
          <w:lang w:val="fr-CH" w:eastAsia="fr-FR"/>
        </w:rPr>
        <w:t xml:space="preserve"> 6, 1762 Givisiez (FR)</w:t>
      </w:r>
    </w:p>
    <w:p w14:paraId="68044DE8" w14:textId="77777777" w:rsidR="006D47C7" w:rsidRDefault="00C02615">
      <w:pPr>
        <w:spacing w:before="60" w:after="60" w:line="240" w:lineRule="auto"/>
        <w:jc w:val="both"/>
        <w:rPr>
          <w:rFonts w:eastAsia="Times New Roman"/>
          <w:color w:val="000000"/>
          <w:szCs w:val="20"/>
          <w:lang w:val="fr-CH" w:eastAsia="fr-FR"/>
        </w:rPr>
      </w:pPr>
      <w:r>
        <w:rPr>
          <w:rFonts w:eastAsia="Times New Roman"/>
          <w:color w:val="000000"/>
          <w:szCs w:val="20"/>
          <w:lang w:val="fr-CH" w:eastAsia="fr-FR"/>
        </w:rPr>
        <w:t xml:space="preserve">Monsieur Tony </w:t>
      </w:r>
      <w:proofErr w:type="spellStart"/>
      <w:r>
        <w:rPr>
          <w:rFonts w:eastAsia="Times New Roman"/>
          <w:color w:val="000000"/>
          <w:szCs w:val="20"/>
          <w:lang w:val="fr-CH" w:eastAsia="fr-FR"/>
        </w:rPr>
        <w:t>Germini</w:t>
      </w:r>
      <w:proofErr w:type="spellEnd"/>
      <w:r>
        <w:rPr>
          <w:rFonts w:eastAsia="Times New Roman"/>
          <w:color w:val="000000"/>
          <w:szCs w:val="20"/>
          <w:lang w:val="fr-CH" w:eastAsia="fr-FR"/>
        </w:rPr>
        <w:t xml:space="preserve">, Directeur </w:t>
      </w:r>
      <w:proofErr w:type="spellStart"/>
      <w:r>
        <w:rPr>
          <w:rFonts w:eastAsia="Times New Roman"/>
          <w:color w:val="000000"/>
          <w:szCs w:val="20"/>
          <w:lang w:val="fr-CH" w:eastAsia="fr-FR"/>
        </w:rPr>
        <w:t>Calyps</w:t>
      </w:r>
      <w:proofErr w:type="spellEnd"/>
      <w:r>
        <w:rPr>
          <w:rFonts w:eastAsia="Times New Roman"/>
          <w:color w:val="000000"/>
          <w:szCs w:val="20"/>
          <w:lang w:val="fr-CH" w:eastAsia="fr-FR"/>
        </w:rPr>
        <w:t xml:space="preserve"> SSA, Chemin St-Hubert 40, CP 253, 1951 Sion (VS)</w:t>
      </w:r>
    </w:p>
    <w:p w14:paraId="082DA789" w14:textId="77777777" w:rsidR="006D47C7" w:rsidRDefault="006D47C7">
      <w:pPr>
        <w:jc w:val="both"/>
        <w:rPr>
          <w:rFonts w:eastAsia="Times New Roman"/>
          <w:color w:val="000000"/>
          <w:szCs w:val="20"/>
          <w:lang w:val="fr-CH" w:eastAsia="fr-FR"/>
        </w:rPr>
      </w:pPr>
    </w:p>
    <w:p w14:paraId="5A80D59C" w14:textId="7E7EFBA7" w:rsidR="006D47C7" w:rsidRPr="00232A38" w:rsidRDefault="00C02615">
      <w:pPr>
        <w:rPr>
          <w:lang w:val="fr-FR"/>
        </w:rPr>
      </w:pPr>
      <w:r>
        <w:rPr>
          <w:rStyle w:val="Policepardfaut1"/>
          <w:rFonts w:eastAsia="Times New Roman"/>
          <w:b/>
          <w:color w:val="000000"/>
          <w:szCs w:val="20"/>
          <w:lang w:val="fr-CH" w:eastAsia="fr-FR"/>
        </w:rPr>
        <w:t>Date:</w:t>
      </w:r>
      <w:r>
        <w:rPr>
          <w:rStyle w:val="Policepardfaut1"/>
          <w:rFonts w:eastAsia="Times New Roman"/>
          <w:color w:val="000000"/>
          <w:szCs w:val="20"/>
          <w:lang w:val="fr-CH" w:eastAsia="fr-FR"/>
        </w:rPr>
        <w:t xml:space="preserve"> </w:t>
      </w:r>
      <w:r>
        <w:rPr>
          <w:rStyle w:val="Policepardfaut1"/>
          <w:rFonts w:eastAsia="Times New Roman"/>
          <w:color w:val="000000"/>
          <w:szCs w:val="20"/>
          <w:lang w:val="fr-CH" w:eastAsia="fr-FR"/>
        </w:rPr>
        <w:tab/>
      </w:r>
      <w:r>
        <w:rPr>
          <w:rStyle w:val="Policepardfaut1"/>
          <w:rFonts w:eastAsia="Times New Roman"/>
          <w:color w:val="000000"/>
          <w:szCs w:val="20"/>
          <w:lang w:val="fr-CH" w:eastAsia="fr-FR"/>
        </w:rPr>
        <w:tab/>
        <w:t xml:space="preserve">Jeudi </w:t>
      </w:r>
      <w:r w:rsidR="00F3096E">
        <w:rPr>
          <w:rStyle w:val="Policepardfaut1"/>
          <w:rFonts w:eastAsia="Times New Roman"/>
          <w:color w:val="000000"/>
          <w:szCs w:val="20"/>
          <w:lang w:val="fr-CH" w:eastAsia="fr-FR"/>
        </w:rPr>
        <w:t>25 juin 2026</w:t>
      </w:r>
      <w:r>
        <w:rPr>
          <w:rStyle w:val="Policepardfaut1"/>
          <w:rFonts w:eastAsia="Times New Roman"/>
          <w:color w:val="000000"/>
          <w:szCs w:val="20"/>
          <w:lang w:val="fr-CH" w:eastAsia="fr-FR"/>
        </w:rPr>
        <w:t xml:space="preserve"> de 9:00 à 16:00</w:t>
      </w:r>
      <w:r w:rsidR="00E95742">
        <w:rPr>
          <w:rStyle w:val="Policepardfaut1"/>
          <w:rFonts w:eastAsia="Times New Roman"/>
          <w:color w:val="000000"/>
          <w:szCs w:val="20"/>
          <w:lang w:val="fr-CH" w:eastAsia="fr-FR"/>
        </w:rPr>
        <w:t xml:space="preserve"> (pause repas 12 :00 à 13 :00)</w:t>
      </w:r>
    </w:p>
    <w:p w14:paraId="1B8FAD45" w14:textId="77777777" w:rsidR="006D47C7" w:rsidRDefault="006D47C7">
      <w:pPr>
        <w:jc w:val="both"/>
        <w:rPr>
          <w:rFonts w:eastAsia="Times New Roman"/>
          <w:color w:val="000000"/>
          <w:szCs w:val="20"/>
          <w:lang w:val="fr-CH" w:eastAsia="fr-FR"/>
        </w:rPr>
      </w:pPr>
    </w:p>
    <w:p w14:paraId="7B810ED5" w14:textId="17E20CE9" w:rsidR="00144FEF" w:rsidRDefault="00C02615" w:rsidP="00F3096E">
      <w:pPr>
        <w:spacing w:line="276" w:lineRule="auto"/>
        <w:ind w:left="1418" w:hanging="1418"/>
        <w:rPr>
          <w:rStyle w:val="Policepardfaut1"/>
          <w:color w:val="000000"/>
          <w:szCs w:val="20"/>
          <w:lang w:val="fr-CH"/>
        </w:rPr>
      </w:pPr>
      <w:r>
        <w:rPr>
          <w:rStyle w:val="Policepardfaut1"/>
          <w:rFonts w:eastAsia="Times New Roman"/>
          <w:b/>
          <w:color w:val="000000"/>
          <w:szCs w:val="20"/>
          <w:lang w:val="fr-CH" w:eastAsia="fr-FR"/>
        </w:rPr>
        <w:t>Lieu:</w:t>
      </w:r>
      <w:r>
        <w:rPr>
          <w:rStyle w:val="Policepardfaut1"/>
          <w:rFonts w:eastAsia="Times New Roman"/>
          <w:color w:val="000000"/>
          <w:szCs w:val="20"/>
          <w:lang w:val="fr-CH" w:eastAsia="fr-FR"/>
        </w:rPr>
        <w:tab/>
      </w:r>
      <w:r w:rsidR="00144FEF">
        <w:rPr>
          <w:rStyle w:val="Policepardfaut1"/>
          <w:color w:val="000000"/>
          <w:szCs w:val="20"/>
          <w:lang w:val="fr-CH"/>
        </w:rPr>
        <w:t xml:space="preserve">En ligne </w:t>
      </w:r>
    </w:p>
    <w:p w14:paraId="2C5265D1" w14:textId="561606DB" w:rsidR="006D47C7" w:rsidRDefault="00144FEF" w:rsidP="00144FEF">
      <w:pPr>
        <w:spacing w:line="276" w:lineRule="auto"/>
        <w:ind w:left="1418"/>
        <w:rPr>
          <w:color w:val="000000"/>
          <w:szCs w:val="20"/>
          <w:lang w:val="fr-CH"/>
        </w:rPr>
      </w:pPr>
      <w:r>
        <w:rPr>
          <w:rStyle w:val="Policepardfaut1"/>
          <w:color w:val="000000"/>
          <w:szCs w:val="20"/>
          <w:lang w:val="fr-CH"/>
        </w:rPr>
        <w:t>U</w:t>
      </w:r>
      <w:r w:rsidR="00F3096E">
        <w:rPr>
          <w:rStyle w:val="Policepardfaut1"/>
          <w:color w:val="000000"/>
          <w:szCs w:val="20"/>
          <w:lang w:val="fr-CH"/>
        </w:rPr>
        <w:t>n lien vous sera envoyé suite à l’inscription avec le programme détaillé de la journée</w:t>
      </w:r>
      <w:r>
        <w:rPr>
          <w:rStyle w:val="Policepardfaut1"/>
          <w:color w:val="000000"/>
          <w:szCs w:val="20"/>
          <w:lang w:val="fr-CH"/>
        </w:rPr>
        <w:t>.</w:t>
      </w:r>
    </w:p>
    <w:p w14:paraId="7018DD5D" w14:textId="77777777" w:rsidR="006D47C7" w:rsidRDefault="006D47C7">
      <w:pPr>
        <w:rPr>
          <w:szCs w:val="20"/>
          <w:lang w:val="fr-CH"/>
        </w:rPr>
      </w:pPr>
    </w:p>
    <w:p w14:paraId="04F11BD8" w14:textId="474B9CA5" w:rsidR="006D47C7" w:rsidRPr="00232A38" w:rsidRDefault="00C02615">
      <w:pPr>
        <w:ind w:left="1418" w:hanging="1418"/>
        <w:rPr>
          <w:lang w:val="fr-FR"/>
        </w:rPr>
      </w:pPr>
      <w:r>
        <w:rPr>
          <w:rStyle w:val="Policepardfaut1"/>
          <w:b/>
          <w:szCs w:val="20"/>
          <w:lang w:val="fr-CH"/>
        </w:rPr>
        <w:t>Frais</w:t>
      </w:r>
      <w:r>
        <w:rPr>
          <w:rStyle w:val="Policepardfaut1"/>
          <w:b/>
          <w:sz w:val="22"/>
          <w:szCs w:val="22"/>
          <w:lang w:val="fr-CH"/>
        </w:rPr>
        <w:t>:</w:t>
      </w:r>
      <w:r>
        <w:rPr>
          <w:rStyle w:val="Policepardfaut1"/>
          <w:b/>
          <w:szCs w:val="20"/>
          <w:lang w:val="fr-CH"/>
        </w:rPr>
        <w:tab/>
        <w:t>Cours sans épreuve de certification:</w:t>
      </w:r>
      <w:r>
        <w:rPr>
          <w:rStyle w:val="Policepardfaut1"/>
          <w:b/>
          <w:szCs w:val="20"/>
          <w:lang w:val="fr-CH"/>
        </w:rPr>
        <w:tab/>
      </w:r>
      <w:r w:rsidR="007D45B1">
        <w:rPr>
          <w:rStyle w:val="Policepardfaut1"/>
          <w:szCs w:val="20"/>
          <w:lang w:val="fr-CH"/>
        </w:rPr>
        <w:t xml:space="preserve">CHF </w:t>
      </w:r>
      <w:r w:rsidR="00476A5E">
        <w:rPr>
          <w:rStyle w:val="Policepardfaut1"/>
          <w:szCs w:val="20"/>
          <w:lang w:val="fr-CH"/>
        </w:rPr>
        <w:t>15</w:t>
      </w:r>
      <w:r w:rsidR="00E81FB0">
        <w:rPr>
          <w:rStyle w:val="Policepardfaut1"/>
          <w:szCs w:val="20"/>
          <w:lang w:val="fr-CH"/>
        </w:rPr>
        <w:t>0.-</w:t>
      </w:r>
      <w:r w:rsidR="00827809">
        <w:rPr>
          <w:rStyle w:val="Policepardfaut1"/>
          <w:szCs w:val="20"/>
          <w:lang w:val="fr-CH"/>
        </w:rPr>
        <w:t xml:space="preserve"> </w:t>
      </w:r>
      <w:r>
        <w:rPr>
          <w:rStyle w:val="Policepardfaut1"/>
          <w:szCs w:val="20"/>
          <w:lang w:val="fr-CH"/>
        </w:rPr>
        <w:t xml:space="preserve">membres </w:t>
      </w:r>
      <w:proofErr w:type="spellStart"/>
      <w:r>
        <w:rPr>
          <w:rStyle w:val="Policepardfaut1"/>
          <w:szCs w:val="20"/>
          <w:lang w:val="fr-CH"/>
        </w:rPr>
        <w:t>labmed</w:t>
      </w:r>
      <w:proofErr w:type="spellEnd"/>
    </w:p>
    <w:p w14:paraId="30C5E60A" w14:textId="4C674447" w:rsidR="006D47C7" w:rsidRPr="00232A38" w:rsidRDefault="007D45B1">
      <w:pPr>
        <w:ind w:left="1418" w:hanging="1418"/>
        <w:rPr>
          <w:lang w:val="fr-FR"/>
        </w:rPr>
      </w:pPr>
      <w:r>
        <w:rPr>
          <w:rStyle w:val="Policepardfaut1"/>
          <w:szCs w:val="20"/>
          <w:lang w:val="fr-CH"/>
        </w:rPr>
        <w:tab/>
      </w:r>
      <w:r>
        <w:rPr>
          <w:rStyle w:val="Policepardfaut1"/>
          <w:szCs w:val="20"/>
          <w:lang w:val="fr-CH"/>
        </w:rPr>
        <w:tab/>
      </w:r>
      <w:r>
        <w:rPr>
          <w:rStyle w:val="Policepardfaut1"/>
          <w:szCs w:val="20"/>
          <w:lang w:val="fr-CH"/>
        </w:rPr>
        <w:tab/>
      </w:r>
      <w:r>
        <w:rPr>
          <w:rStyle w:val="Policepardfaut1"/>
          <w:szCs w:val="20"/>
          <w:lang w:val="fr-CH"/>
        </w:rPr>
        <w:tab/>
      </w:r>
      <w:r>
        <w:rPr>
          <w:rStyle w:val="Policepardfaut1"/>
          <w:szCs w:val="20"/>
          <w:lang w:val="fr-CH"/>
        </w:rPr>
        <w:tab/>
      </w:r>
      <w:r>
        <w:rPr>
          <w:rStyle w:val="Policepardfaut1"/>
          <w:szCs w:val="20"/>
          <w:lang w:val="fr-CH"/>
        </w:rPr>
        <w:tab/>
        <w:t xml:space="preserve">CHF </w:t>
      </w:r>
      <w:r w:rsidR="00827809">
        <w:rPr>
          <w:rStyle w:val="Policepardfaut1"/>
          <w:szCs w:val="20"/>
          <w:lang w:val="fr-CH"/>
        </w:rPr>
        <w:t>275</w:t>
      </w:r>
      <w:r w:rsidR="00E81FB0">
        <w:rPr>
          <w:rStyle w:val="Policepardfaut1"/>
          <w:szCs w:val="20"/>
          <w:lang w:val="fr-CH"/>
        </w:rPr>
        <w:t>.-</w:t>
      </w:r>
      <w:r w:rsidR="00827809">
        <w:rPr>
          <w:rStyle w:val="Policepardfaut1"/>
          <w:szCs w:val="20"/>
          <w:lang w:val="fr-CH"/>
        </w:rPr>
        <w:t xml:space="preserve"> </w:t>
      </w:r>
      <w:r w:rsidR="00C02615">
        <w:rPr>
          <w:rStyle w:val="Policepardfaut1"/>
          <w:szCs w:val="20"/>
          <w:lang w:val="fr-CH"/>
        </w:rPr>
        <w:t>non membres</w:t>
      </w:r>
    </w:p>
    <w:p w14:paraId="3316ECCB" w14:textId="77777777" w:rsidR="006D47C7" w:rsidRDefault="006D47C7">
      <w:pPr>
        <w:ind w:left="1701" w:hanging="1701"/>
        <w:rPr>
          <w:szCs w:val="20"/>
          <w:lang w:val="fr-CH"/>
        </w:rPr>
      </w:pPr>
    </w:p>
    <w:p w14:paraId="1186F573" w14:textId="056AC57B" w:rsidR="006D47C7" w:rsidRPr="00232A38" w:rsidRDefault="00C02615">
      <w:pPr>
        <w:autoSpaceDE w:val="0"/>
        <w:rPr>
          <w:lang w:val="fr-FR"/>
        </w:rPr>
      </w:pPr>
      <w:r>
        <w:rPr>
          <w:rStyle w:val="Policepardfaut1"/>
          <w:b/>
          <w:color w:val="000000"/>
          <w:szCs w:val="20"/>
          <w:lang w:val="fr-CH"/>
        </w:rPr>
        <w:t>Délai d’inscription:</w:t>
      </w:r>
      <w:r>
        <w:rPr>
          <w:rStyle w:val="Policepardfaut1"/>
          <w:b/>
          <w:color w:val="000000"/>
          <w:szCs w:val="20"/>
          <w:lang w:val="fr-CH"/>
        </w:rPr>
        <w:tab/>
      </w:r>
      <w:r>
        <w:rPr>
          <w:rStyle w:val="Policepardfaut1"/>
          <w:b/>
          <w:color w:val="000000"/>
          <w:szCs w:val="20"/>
          <w:lang w:val="fr-CH"/>
        </w:rPr>
        <w:tab/>
      </w:r>
      <w:r w:rsidR="00792199">
        <w:rPr>
          <w:rStyle w:val="Policepardfaut1"/>
          <w:color w:val="000000"/>
          <w:szCs w:val="20"/>
          <w:lang w:val="fr-CH"/>
        </w:rPr>
        <w:t>Jeudi 28 mai</w:t>
      </w:r>
      <w:r w:rsidR="005A2451">
        <w:rPr>
          <w:rStyle w:val="Policepardfaut1"/>
          <w:color w:val="000000"/>
          <w:szCs w:val="20"/>
          <w:lang w:val="fr-CH"/>
        </w:rPr>
        <w:t xml:space="preserve"> 2026</w:t>
      </w:r>
    </w:p>
    <w:p w14:paraId="0182FE1E" w14:textId="77777777" w:rsidR="006D47C7" w:rsidRDefault="006D47C7">
      <w:pPr>
        <w:rPr>
          <w:szCs w:val="20"/>
          <w:lang w:val="fr-CH"/>
        </w:rPr>
      </w:pPr>
    </w:p>
    <w:p w14:paraId="195B875D" w14:textId="77777777" w:rsidR="006D47C7" w:rsidRPr="00232A38" w:rsidRDefault="00C02615">
      <w:pPr>
        <w:ind w:left="2835" w:hanging="2835"/>
        <w:rPr>
          <w:lang w:val="fr-FR"/>
        </w:rPr>
      </w:pPr>
      <w:r>
        <w:rPr>
          <w:rStyle w:val="Policepardfaut1"/>
          <w:b/>
          <w:szCs w:val="20"/>
          <w:lang w:val="fr-CH"/>
        </w:rPr>
        <w:t>Confirmation d’inscription:</w:t>
      </w:r>
      <w:r>
        <w:rPr>
          <w:rStyle w:val="Policepardfaut1"/>
          <w:b/>
          <w:szCs w:val="20"/>
          <w:lang w:val="fr-CH"/>
        </w:rPr>
        <w:tab/>
      </w:r>
      <w:r>
        <w:rPr>
          <w:rStyle w:val="Policepardfaut1"/>
          <w:szCs w:val="20"/>
          <w:lang w:val="fr-CH"/>
        </w:rPr>
        <w:t>Chaque inscription est confirmée par courriel.</w:t>
      </w:r>
    </w:p>
    <w:p w14:paraId="6764B2AE" w14:textId="77777777" w:rsidR="006D47C7" w:rsidRDefault="00C02615">
      <w:pPr>
        <w:ind w:left="2835"/>
        <w:rPr>
          <w:szCs w:val="20"/>
          <w:lang w:val="fr-CH"/>
        </w:rPr>
      </w:pPr>
      <w:r>
        <w:rPr>
          <w:szCs w:val="20"/>
          <w:lang w:val="fr-CH"/>
        </w:rPr>
        <w:t>Au plus tard 2 semaines avant le début, l'organisation définitive du module partiel est confirmée et vous recevez des informations complémentaires.</w:t>
      </w:r>
    </w:p>
    <w:p w14:paraId="1D27B5E3" w14:textId="77777777" w:rsidR="006D47C7" w:rsidRDefault="006D47C7">
      <w:pPr>
        <w:ind w:left="2835"/>
        <w:rPr>
          <w:szCs w:val="20"/>
          <w:lang w:val="fr-CH"/>
        </w:rPr>
      </w:pPr>
    </w:p>
    <w:p w14:paraId="17797A38" w14:textId="77777777" w:rsidR="006D47C7" w:rsidRPr="00232A38" w:rsidRDefault="00C02615">
      <w:pPr>
        <w:rPr>
          <w:lang w:val="fr-FR"/>
        </w:rPr>
      </w:pPr>
      <w:r>
        <w:rPr>
          <w:rStyle w:val="Policepardfaut1"/>
          <w:b/>
          <w:szCs w:val="20"/>
          <w:lang w:val="fr-CH"/>
        </w:rPr>
        <w:t>Annulation:</w:t>
      </w:r>
      <w:r>
        <w:rPr>
          <w:rStyle w:val="Policepardfaut1"/>
          <w:b/>
          <w:szCs w:val="20"/>
          <w:lang w:val="fr-CH"/>
        </w:rPr>
        <w:tab/>
      </w:r>
      <w:r>
        <w:rPr>
          <w:rStyle w:val="Policepardfaut1"/>
          <w:b/>
          <w:szCs w:val="20"/>
          <w:lang w:val="fr-CH"/>
        </w:rPr>
        <w:tab/>
      </w:r>
      <w:r>
        <w:rPr>
          <w:rStyle w:val="Policepardfaut1"/>
          <w:b/>
          <w:szCs w:val="20"/>
          <w:lang w:val="fr-CH"/>
        </w:rPr>
        <w:tab/>
      </w:r>
      <w:r>
        <w:rPr>
          <w:rStyle w:val="Policepardfaut1"/>
          <w:szCs w:val="20"/>
          <w:lang w:val="fr-CH"/>
        </w:rPr>
        <w:t>L’annulation est à déposer par écrit :</w:t>
      </w:r>
    </w:p>
    <w:p w14:paraId="2A526507" w14:textId="77777777" w:rsidR="006D47C7" w:rsidRPr="00232A38" w:rsidRDefault="00C02615">
      <w:pPr>
        <w:rPr>
          <w:lang w:val="fr-FR"/>
        </w:rPr>
      </w:pPr>
      <w:r>
        <w:rPr>
          <w:rStyle w:val="Policepardfaut1"/>
          <w:b/>
          <w:szCs w:val="20"/>
          <w:lang w:val="fr-CH"/>
        </w:rPr>
        <w:tab/>
      </w:r>
      <w:r>
        <w:rPr>
          <w:rStyle w:val="Policepardfaut1"/>
          <w:b/>
          <w:szCs w:val="20"/>
          <w:lang w:val="fr-CH"/>
        </w:rPr>
        <w:tab/>
      </w:r>
      <w:r>
        <w:rPr>
          <w:rStyle w:val="Policepardfaut1"/>
          <w:b/>
          <w:szCs w:val="20"/>
          <w:lang w:val="fr-CH"/>
        </w:rPr>
        <w:tab/>
      </w:r>
      <w:r>
        <w:rPr>
          <w:rStyle w:val="Policepardfaut1"/>
          <w:b/>
          <w:szCs w:val="20"/>
          <w:lang w:val="fr-CH"/>
        </w:rPr>
        <w:tab/>
      </w:r>
      <w:r>
        <w:rPr>
          <w:rStyle w:val="Policepardfaut1"/>
          <w:szCs w:val="20"/>
          <w:lang w:val="fr-CH"/>
        </w:rPr>
        <w:t xml:space="preserve">jusqu’au délai d’inscription </w:t>
      </w:r>
      <w:r>
        <w:rPr>
          <w:rStyle w:val="Policepardfaut1"/>
          <w:szCs w:val="20"/>
          <w:lang w:val="fr-CH"/>
        </w:rPr>
        <w:tab/>
      </w:r>
      <w:r>
        <w:rPr>
          <w:rStyle w:val="Policepardfaut1"/>
          <w:szCs w:val="20"/>
          <w:lang w:val="fr-CH"/>
        </w:rPr>
        <w:tab/>
        <w:t>sans frais</w:t>
      </w:r>
    </w:p>
    <w:p w14:paraId="35FA773D" w14:textId="77777777" w:rsidR="006D47C7" w:rsidRDefault="00C02615">
      <w:pPr>
        <w:ind w:left="2127" w:firstLine="709"/>
        <w:rPr>
          <w:szCs w:val="20"/>
          <w:lang w:val="fr-CH"/>
        </w:rPr>
      </w:pPr>
      <w:r>
        <w:rPr>
          <w:szCs w:val="20"/>
          <w:lang w:val="fr-CH"/>
        </w:rPr>
        <w:t>jusqu’à un jour avant le début du cours</w:t>
      </w:r>
      <w:r>
        <w:rPr>
          <w:szCs w:val="20"/>
          <w:lang w:val="fr-CH"/>
        </w:rPr>
        <w:tab/>
        <w:t>50% des frais d’inscription</w:t>
      </w:r>
    </w:p>
    <w:p w14:paraId="64BD33C1" w14:textId="77777777" w:rsidR="006D47C7" w:rsidRDefault="00C02615">
      <w:pPr>
        <w:ind w:left="2127" w:firstLine="709"/>
        <w:rPr>
          <w:szCs w:val="20"/>
          <w:lang w:val="fr-CH"/>
        </w:rPr>
      </w:pPr>
      <w:r>
        <w:rPr>
          <w:szCs w:val="20"/>
          <w:lang w:val="fr-CH"/>
        </w:rPr>
        <w:t>dès le début du cours</w:t>
      </w:r>
      <w:r>
        <w:rPr>
          <w:szCs w:val="20"/>
          <w:lang w:val="fr-CH"/>
        </w:rPr>
        <w:tab/>
      </w:r>
      <w:r>
        <w:rPr>
          <w:szCs w:val="20"/>
          <w:lang w:val="fr-CH"/>
        </w:rPr>
        <w:tab/>
      </w:r>
      <w:r>
        <w:rPr>
          <w:szCs w:val="20"/>
          <w:lang w:val="fr-CH"/>
        </w:rPr>
        <w:tab/>
        <w:t>100% des frais d’inscription</w:t>
      </w:r>
    </w:p>
    <w:p w14:paraId="49774FB9" w14:textId="77777777" w:rsidR="006D47C7" w:rsidRDefault="00C02615">
      <w:pPr>
        <w:ind w:left="2126" w:firstLine="709"/>
        <w:rPr>
          <w:szCs w:val="20"/>
          <w:lang w:val="fr-CH"/>
        </w:rPr>
      </w:pPr>
      <w:r>
        <w:rPr>
          <w:szCs w:val="20"/>
          <w:lang w:val="fr-CH"/>
        </w:rPr>
        <w:t>ou une personne de remplacement est annoncée par écrit.</w:t>
      </w:r>
    </w:p>
    <w:p w14:paraId="013A5988" w14:textId="77777777" w:rsidR="006D47C7" w:rsidRDefault="006D47C7">
      <w:pPr>
        <w:rPr>
          <w:szCs w:val="20"/>
          <w:lang w:val="fr-CH"/>
        </w:rPr>
      </w:pPr>
    </w:p>
    <w:p w14:paraId="36896A68" w14:textId="77777777" w:rsidR="006D47C7" w:rsidRPr="00232A38" w:rsidRDefault="00C02615">
      <w:pPr>
        <w:ind w:left="2835" w:hanging="2835"/>
        <w:rPr>
          <w:lang w:val="fr-FR"/>
        </w:rPr>
      </w:pPr>
      <w:r>
        <w:rPr>
          <w:rStyle w:val="Policepardfaut1"/>
          <w:b/>
          <w:szCs w:val="20"/>
          <w:lang w:val="fr-CH"/>
        </w:rPr>
        <w:t>Attestation:</w:t>
      </w:r>
      <w:r>
        <w:rPr>
          <w:rStyle w:val="Policepardfaut1"/>
          <w:b/>
          <w:szCs w:val="20"/>
          <w:lang w:val="fr-CH"/>
        </w:rPr>
        <w:tab/>
      </w:r>
      <w:r>
        <w:rPr>
          <w:rStyle w:val="Policepardfaut1"/>
          <w:szCs w:val="20"/>
          <w:lang w:val="fr-CH"/>
        </w:rPr>
        <w:t>Une attestation détaillée est délivrée.</w:t>
      </w:r>
    </w:p>
    <w:sectPr w:rsidR="006D47C7" w:rsidRPr="00232A38">
      <w:headerReference w:type="first" r:id="rId10"/>
      <w:footerReference w:type="first" r:id="rId11"/>
      <w:pgSz w:w="11906" w:h="16838"/>
      <w:pgMar w:top="2665" w:right="851" w:bottom="1134" w:left="1418" w:header="0" w:footer="17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FD41D" w14:textId="77777777" w:rsidR="00B455AD" w:rsidRDefault="00B455AD">
      <w:pPr>
        <w:spacing w:line="240" w:lineRule="auto"/>
      </w:pPr>
      <w:r>
        <w:separator/>
      </w:r>
    </w:p>
  </w:endnote>
  <w:endnote w:type="continuationSeparator" w:id="0">
    <w:p w14:paraId="3E3AFF09" w14:textId="77777777" w:rsidR="00B455AD" w:rsidRDefault="00B455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utiger 45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7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701"/>
      <w:gridCol w:w="1701"/>
      <w:gridCol w:w="1701"/>
      <w:gridCol w:w="4534"/>
    </w:tblGrid>
    <w:tr w:rsidR="00142031" w14:paraId="429E0F54" w14:textId="77777777">
      <w:tc>
        <w:tcPr>
          <w:tcW w:w="1701" w:type="dxa"/>
          <w:tcMar>
            <w:top w:w="0" w:type="dxa"/>
            <w:left w:w="0" w:type="dxa"/>
            <w:bottom w:w="0" w:type="dxa"/>
            <w:right w:w="0" w:type="dxa"/>
          </w:tcMar>
        </w:tcPr>
        <w:p w14:paraId="2124F4FA" w14:textId="77777777" w:rsidR="00C02615" w:rsidRDefault="00C02615">
          <w:pPr>
            <w:pStyle w:val="Pieddepage1"/>
            <w:rPr>
              <w:color w:val="000000"/>
            </w:rPr>
          </w:pPr>
          <w:proofErr w:type="spellStart"/>
          <w:r>
            <w:rPr>
              <w:color w:val="000000"/>
            </w:rPr>
            <w:t>labmed</w:t>
          </w:r>
          <w:proofErr w:type="spellEnd"/>
        </w:p>
        <w:p w14:paraId="21D6D5CB" w14:textId="77777777" w:rsidR="00C02615" w:rsidRDefault="00C02615">
          <w:pPr>
            <w:pStyle w:val="Pieddepage1"/>
            <w:rPr>
              <w:color w:val="000000"/>
            </w:rPr>
          </w:pPr>
          <w:r>
            <w:rPr>
              <w:color w:val="000000"/>
            </w:rPr>
            <w:t>Geschäftsstelle</w:t>
          </w:r>
        </w:p>
        <w:p w14:paraId="49D47E59" w14:textId="77777777" w:rsidR="00C02615" w:rsidRDefault="00C02615">
          <w:pPr>
            <w:pStyle w:val="Pieddepage1"/>
            <w:rPr>
              <w:color w:val="000000"/>
            </w:rPr>
          </w:pPr>
          <w:r>
            <w:rPr>
              <w:color w:val="000000"/>
            </w:rPr>
            <w:t>Bern</w:t>
          </w:r>
        </w:p>
      </w:tc>
      <w:tc>
        <w:tcPr>
          <w:tcW w:w="1701" w:type="dxa"/>
          <w:tcMar>
            <w:top w:w="0" w:type="dxa"/>
            <w:left w:w="0" w:type="dxa"/>
            <w:bottom w:w="0" w:type="dxa"/>
            <w:right w:w="0" w:type="dxa"/>
          </w:tcMar>
        </w:tcPr>
        <w:p w14:paraId="77FFFF9C" w14:textId="18A992C7" w:rsidR="00C02615" w:rsidRDefault="006148AF">
          <w:pPr>
            <w:pStyle w:val="Pieddepage1"/>
            <w:rPr>
              <w:color w:val="000000"/>
            </w:rPr>
          </w:pPr>
          <w:r>
            <w:rPr>
              <w:color w:val="000000"/>
            </w:rPr>
            <w:t>Bollwerk 15</w:t>
          </w:r>
        </w:p>
        <w:p w14:paraId="32FDF75D" w14:textId="3294BCA5" w:rsidR="00C02615" w:rsidRDefault="00C02615">
          <w:pPr>
            <w:pStyle w:val="Pieddepage1"/>
            <w:rPr>
              <w:color w:val="000000"/>
            </w:rPr>
          </w:pPr>
          <w:r>
            <w:rPr>
              <w:color w:val="000000"/>
            </w:rPr>
            <w:t xml:space="preserve">Postfach </w:t>
          </w:r>
        </w:p>
        <w:p w14:paraId="54076FA5" w14:textId="640D1D51" w:rsidR="00C02615" w:rsidRDefault="00C02615">
          <w:pPr>
            <w:pStyle w:val="Pieddepage1"/>
            <w:rPr>
              <w:color w:val="000000"/>
            </w:rPr>
          </w:pPr>
          <w:r>
            <w:rPr>
              <w:color w:val="000000"/>
            </w:rPr>
            <w:t>300</w:t>
          </w:r>
          <w:r w:rsidR="006148AF">
            <w:rPr>
              <w:color w:val="000000"/>
            </w:rPr>
            <w:t>1</w:t>
          </w:r>
          <w:r>
            <w:rPr>
              <w:color w:val="000000"/>
            </w:rPr>
            <w:t xml:space="preserve"> Bern </w:t>
          </w:r>
        </w:p>
      </w:tc>
      <w:tc>
        <w:tcPr>
          <w:tcW w:w="1701" w:type="dxa"/>
          <w:tcMar>
            <w:top w:w="0" w:type="dxa"/>
            <w:left w:w="0" w:type="dxa"/>
            <w:bottom w:w="0" w:type="dxa"/>
            <w:right w:w="0" w:type="dxa"/>
          </w:tcMar>
        </w:tcPr>
        <w:p w14:paraId="3C52E402" w14:textId="77777777" w:rsidR="00C02615" w:rsidRDefault="00C02615">
          <w:pPr>
            <w:pStyle w:val="Pieddepage1"/>
            <w:tabs>
              <w:tab w:val="left" w:pos="170"/>
            </w:tabs>
            <w:rPr>
              <w:color w:val="000000"/>
            </w:rPr>
          </w:pPr>
          <w:r>
            <w:rPr>
              <w:color w:val="000000"/>
            </w:rPr>
            <w:t>T</w:t>
          </w:r>
          <w:r>
            <w:rPr>
              <w:color w:val="000000"/>
            </w:rPr>
            <w:tab/>
            <w:t>+4131 313 88 23</w:t>
          </w:r>
        </w:p>
        <w:p w14:paraId="5301FD1D" w14:textId="77777777" w:rsidR="00C02615" w:rsidRDefault="00C02615">
          <w:pPr>
            <w:pStyle w:val="Pieddepage1"/>
            <w:tabs>
              <w:tab w:val="left" w:pos="170"/>
            </w:tabs>
            <w:rPr>
              <w:color w:val="000000"/>
            </w:rPr>
          </w:pPr>
        </w:p>
      </w:tc>
      <w:tc>
        <w:tcPr>
          <w:tcW w:w="4534" w:type="dxa"/>
          <w:tcMar>
            <w:top w:w="0" w:type="dxa"/>
            <w:left w:w="0" w:type="dxa"/>
            <w:bottom w:w="0" w:type="dxa"/>
            <w:right w:w="0" w:type="dxa"/>
          </w:tcMar>
        </w:tcPr>
        <w:p w14:paraId="0E5819F4" w14:textId="77777777" w:rsidR="00C02615" w:rsidRDefault="00C02615">
          <w:pPr>
            <w:pStyle w:val="Pieddepage1"/>
          </w:pPr>
          <w:hyperlink r:id="rId1" w:history="1">
            <w:r>
              <w:rPr>
                <w:rStyle w:val="Lienhypertexte1"/>
                <w:color w:val="000000"/>
                <w:u w:val="none"/>
              </w:rPr>
              <w:t>labmed@labmed.ch</w:t>
            </w:r>
          </w:hyperlink>
        </w:p>
        <w:p w14:paraId="64E86601" w14:textId="77777777" w:rsidR="00C02615" w:rsidRDefault="00C02615">
          <w:pPr>
            <w:pStyle w:val="Pieddepage1"/>
            <w:rPr>
              <w:color w:val="000000"/>
            </w:rPr>
          </w:pPr>
          <w:r>
            <w:rPr>
              <w:color w:val="000000"/>
            </w:rPr>
            <w:t>labmed.ch</w:t>
          </w:r>
        </w:p>
      </w:tc>
    </w:tr>
  </w:tbl>
  <w:p w14:paraId="44BED09F" w14:textId="77777777" w:rsidR="00C02615" w:rsidRDefault="00C02615">
    <w:pPr>
      <w:pStyle w:val="12ZeileZwischenraum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88B94" w14:textId="77777777" w:rsidR="00B455AD" w:rsidRDefault="00B455AD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4FC3778A" w14:textId="77777777" w:rsidR="00B455AD" w:rsidRDefault="00B455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C2898" w14:textId="77777777" w:rsidR="00C02615" w:rsidRDefault="00C02615">
    <w:pPr>
      <w:spacing w:before="440" w:line="240" w:lineRule="auto"/>
      <w:jc w:val="right"/>
    </w:pPr>
    <w:r>
      <w:rPr>
        <w:rStyle w:val="Policepardfaut1"/>
        <w:noProof/>
        <w:lang w:val="fr-FR" w:eastAsia="fr-FR"/>
      </w:rPr>
      <w:drawing>
        <wp:inline distT="0" distB="0" distL="0" distR="0" wp14:anchorId="3F0171B0" wp14:editId="357336E5">
          <wp:extent cx="1799155" cy="540620"/>
          <wp:effectExtent l="0" t="0" r="0" b="0"/>
          <wp:docPr id="658834184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6905" r="7415" b="22865"/>
                  <a:stretch>
                    <a:fillRect/>
                  </a:stretch>
                </pic:blipFill>
                <pic:spPr>
                  <a:xfrm>
                    <a:off x="0" y="0"/>
                    <a:ext cx="1799155" cy="5406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62621"/>
    <w:multiLevelType w:val="multilevel"/>
    <w:tmpl w:val="D626175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3A82F82"/>
    <w:multiLevelType w:val="multilevel"/>
    <w:tmpl w:val="A3208FE8"/>
    <w:styleLink w:val="LFO6"/>
    <w:lvl w:ilvl="0">
      <w:numFmt w:val="bullet"/>
      <w:pStyle w:val="Listepuces1"/>
      <w:lvlText w:val="–"/>
      <w:lvlJc w:val="left"/>
      <w:pPr>
        <w:ind w:left="284" w:hanging="284"/>
      </w:pPr>
      <w:rPr>
        <w:rFonts w:ascii="Bookman Old Style" w:hAnsi="Bookman Old Styl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02623367">
    <w:abstractNumId w:val="1"/>
  </w:num>
  <w:num w:numId="2" w16cid:durableId="1403723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7C7"/>
    <w:rsid w:val="00144FEF"/>
    <w:rsid w:val="00232A38"/>
    <w:rsid w:val="00330BF2"/>
    <w:rsid w:val="00476A5E"/>
    <w:rsid w:val="004D4FB8"/>
    <w:rsid w:val="005717DA"/>
    <w:rsid w:val="005A2451"/>
    <w:rsid w:val="006148AF"/>
    <w:rsid w:val="006D47C7"/>
    <w:rsid w:val="006D50B2"/>
    <w:rsid w:val="00792199"/>
    <w:rsid w:val="007D45B1"/>
    <w:rsid w:val="007E785D"/>
    <w:rsid w:val="0082182C"/>
    <w:rsid w:val="00827809"/>
    <w:rsid w:val="009A2B12"/>
    <w:rsid w:val="00A23AA8"/>
    <w:rsid w:val="00A30D19"/>
    <w:rsid w:val="00B455AD"/>
    <w:rsid w:val="00C02615"/>
    <w:rsid w:val="00C959A3"/>
    <w:rsid w:val="00CD1F8B"/>
    <w:rsid w:val="00E81FB0"/>
    <w:rsid w:val="00E95742"/>
    <w:rsid w:val="00F07580"/>
    <w:rsid w:val="00F3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7C1594D"/>
  <w15:docId w15:val="{71152BD7-9E7F-4413-A43B-389AC676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45" w:eastAsia="Calibri" w:hAnsi="Frutiger 45" w:cs="Arial"/>
        <w:lang w:val="de-CH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uppressAutoHyphens/>
      <w:spacing w:after="0" w:line="240" w:lineRule="exact"/>
    </w:pPr>
    <w:rPr>
      <w:rFonts w:ascii="Arial" w:hAnsi="Arial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Normal"/>
    <w:next w:val="Normal"/>
    <w:pPr>
      <w:keepNext/>
      <w:keepLines/>
      <w:spacing w:before="480"/>
      <w:outlineLvl w:val="0"/>
    </w:pPr>
    <w:rPr>
      <w:rFonts w:eastAsia="MS Gothic" w:cs="Times New Roman"/>
      <w:b/>
      <w:bCs/>
      <w:sz w:val="28"/>
      <w:szCs w:val="28"/>
    </w:rPr>
  </w:style>
  <w:style w:type="paragraph" w:customStyle="1" w:styleId="Titre21">
    <w:name w:val="Titre 21"/>
    <w:basedOn w:val="Normal"/>
    <w:next w:val="Normal"/>
    <w:pPr>
      <w:keepNext/>
      <w:keepLines/>
      <w:spacing w:before="200"/>
      <w:outlineLvl w:val="1"/>
    </w:pPr>
    <w:rPr>
      <w:rFonts w:eastAsia="MS Gothic" w:cs="Times New Roman"/>
      <w:b/>
      <w:bCs/>
      <w:sz w:val="26"/>
      <w:szCs w:val="26"/>
    </w:rPr>
  </w:style>
  <w:style w:type="character" w:customStyle="1" w:styleId="Policepardfaut1">
    <w:name w:val="Police par défaut1"/>
  </w:style>
  <w:style w:type="paragraph" w:customStyle="1" w:styleId="01Adressblock">
    <w:name w:val="01_Adressblock"/>
    <w:pPr>
      <w:suppressAutoHyphens/>
      <w:spacing w:after="0" w:line="240" w:lineRule="exact"/>
    </w:pPr>
    <w:rPr>
      <w:rFonts w:ascii="Arial" w:hAnsi="Arial"/>
    </w:rPr>
  </w:style>
  <w:style w:type="paragraph" w:customStyle="1" w:styleId="02Betreff">
    <w:name w:val="02_Betreff"/>
    <w:pPr>
      <w:suppressAutoHyphens/>
      <w:spacing w:after="0" w:line="290" w:lineRule="exact"/>
    </w:pPr>
    <w:rPr>
      <w:rFonts w:ascii="Arial" w:hAnsi="Arial"/>
      <w:b/>
      <w:bCs/>
      <w:sz w:val="22"/>
      <w:szCs w:val="22"/>
    </w:rPr>
  </w:style>
  <w:style w:type="character" w:customStyle="1" w:styleId="Titre1Car">
    <w:name w:val="Titre 1 Car"/>
    <w:basedOn w:val="Policepardfaut1"/>
    <w:rPr>
      <w:rFonts w:ascii="Arial" w:eastAsia="MS Gothic" w:hAnsi="Arial" w:cs="Times New Roman"/>
      <w:b/>
      <w:bCs/>
      <w:sz w:val="28"/>
      <w:szCs w:val="28"/>
    </w:rPr>
  </w:style>
  <w:style w:type="paragraph" w:customStyle="1" w:styleId="09Beilagen">
    <w:name w:val="09_Beilagen"/>
    <w:pPr>
      <w:suppressAutoHyphens/>
      <w:spacing w:after="0" w:line="240" w:lineRule="exact"/>
    </w:pPr>
    <w:rPr>
      <w:rFonts w:ascii="Arial" w:hAnsi="Arial"/>
    </w:rPr>
  </w:style>
  <w:style w:type="paragraph" w:customStyle="1" w:styleId="03Anrede">
    <w:name w:val="03_Anrede"/>
    <w:pPr>
      <w:suppressAutoHyphens/>
      <w:spacing w:after="0" w:line="240" w:lineRule="exact"/>
    </w:pPr>
    <w:rPr>
      <w:rFonts w:ascii="Arial" w:hAnsi="Arial"/>
    </w:rPr>
  </w:style>
  <w:style w:type="paragraph" w:customStyle="1" w:styleId="04Fliesstext">
    <w:name w:val="04_Fliesstext"/>
    <w:pPr>
      <w:suppressAutoHyphens/>
      <w:spacing w:after="0" w:line="240" w:lineRule="exact"/>
    </w:pPr>
    <w:rPr>
      <w:rFonts w:ascii="Arial" w:hAnsi="Arial"/>
    </w:rPr>
  </w:style>
  <w:style w:type="paragraph" w:customStyle="1" w:styleId="05FreundlicheGrsse">
    <w:name w:val="05_Freundliche Grüsse"/>
    <w:pPr>
      <w:suppressAutoHyphens/>
      <w:spacing w:before="240" w:after="240" w:line="240" w:lineRule="exact"/>
    </w:pPr>
    <w:rPr>
      <w:rFonts w:ascii="Arial" w:hAnsi="Arial"/>
    </w:rPr>
  </w:style>
  <w:style w:type="paragraph" w:customStyle="1" w:styleId="07NameVorname">
    <w:name w:val="07_Name_Vorname"/>
    <w:pPr>
      <w:suppressAutoHyphens/>
      <w:spacing w:after="0" w:line="240" w:lineRule="exact"/>
    </w:pPr>
    <w:rPr>
      <w:rFonts w:ascii="Arial" w:hAnsi="Arial"/>
      <w:sz w:val="18"/>
    </w:rPr>
  </w:style>
  <w:style w:type="paragraph" w:customStyle="1" w:styleId="08Funktion">
    <w:name w:val="08_Funktion"/>
    <w:pPr>
      <w:suppressAutoHyphens/>
      <w:spacing w:before="80" w:after="0" w:line="200" w:lineRule="exact"/>
    </w:pPr>
    <w:rPr>
      <w:rFonts w:ascii="Arial" w:hAnsi="Arial"/>
      <w:sz w:val="14"/>
      <w:szCs w:val="14"/>
    </w:rPr>
  </w:style>
  <w:style w:type="character" w:customStyle="1" w:styleId="Titre2Car">
    <w:name w:val="Titre 2 Car"/>
    <w:basedOn w:val="Policepardfaut1"/>
    <w:rPr>
      <w:rFonts w:eastAsia="MS Gothic" w:cs="Times New Roman"/>
      <w:b/>
      <w:bCs/>
      <w:color w:val="000000"/>
      <w:sz w:val="26"/>
      <w:szCs w:val="26"/>
    </w:rPr>
  </w:style>
  <w:style w:type="paragraph" w:customStyle="1" w:styleId="06Unterschrift">
    <w:name w:val="06_Unterschrift"/>
    <w:pPr>
      <w:suppressAutoHyphens/>
      <w:spacing w:after="0" w:line="240" w:lineRule="auto"/>
    </w:pPr>
    <w:rPr>
      <w:rFonts w:ascii="Arial" w:hAnsi="Arial"/>
      <w:i/>
      <w:sz w:val="16"/>
    </w:rPr>
  </w:style>
  <w:style w:type="paragraph" w:customStyle="1" w:styleId="En-tte1">
    <w:name w:val="En-tête1"/>
    <w:basedOn w:val="Normal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1"/>
    <w:rPr>
      <w:rFonts w:ascii="Arial" w:hAnsi="Arial" w:cs="Arial"/>
      <w:szCs w:val="19"/>
    </w:rPr>
  </w:style>
  <w:style w:type="paragraph" w:customStyle="1" w:styleId="Pieddepage1">
    <w:name w:val="Pied de page1"/>
    <w:basedOn w:val="Normal"/>
    <w:pPr>
      <w:spacing w:line="160" w:lineRule="exact"/>
    </w:pPr>
    <w:rPr>
      <w:sz w:val="14"/>
      <w:szCs w:val="14"/>
    </w:rPr>
  </w:style>
  <w:style w:type="character" w:customStyle="1" w:styleId="PieddepageCar">
    <w:name w:val="Pied de page Car"/>
    <w:basedOn w:val="Policepardfaut1"/>
    <w:rPr>
      <w:rFonts w:ascii="Arial" w:hAnsi="Arial" w:cs="Arial"/>
      <w:sz w:val="14"/>
      <w:szCs w:val="14"/>
    </w:rPr>
  </w:style>
  <w:style w:type="paragraph" w:customStyle="1" w:styleId="Textedebulles1">
    <w:name w:val="Texte de bulles1"/>
    <w:basedOn w:val="Normal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1"/>
    <w:rPr>
      <w:rFonts w:ascii="Tahoma" w:hAnsi="Tahoma" w:cs="Tahoma"/>
      <w:color w:val="000000"/>
      <w:sz w:val="16"/>
      <w:szCs w:val="16"/>
    </w:rPr>
  </w:style>
  <w:style w:type="paragraph" w:customStyle="1" w:styleId="12ZeileZwischenraum">
    <w:name w:val="1/2_Zeile_Zwischenraum"/>
    <w:basedOn w:val="01Adressblock"/>
    <w:pPr>
      <w:spacing w:line="120" w:lineRule="exact"/>
    </w:pPr>
    <w:rPr>
      <w:color w:val="00B050"/>
      <w:sz w:val="12"/>
      <w:szCs w:val="12"/>
    </w:rPr>
  </w:style>
  <w:style w:type="paragraph" w:customStyle="1" w:styleId="1ZeileZwischenraum">
    <w:name w:val="1_Zeile _Zwischenraum"/>
    <w:basedOn w:val="04Fliesstext"/>
    <w:rPr>
      <w:color w:val="EC34BC"/>
    </w:rPr>
  </w:style>
  <w:style w:type="paragraph" w:customStyle="1" w:styleId="Listepuces1">
    <w:name w:val="Liste à puces1"/>
    <w:basedOn w:val="Normal"/>
    <w:pPr>
      <w:numPr>
        <w:numId w:val="1"/>
      </w:numPr>
    </w:pPr>
  </w:style>
  <w:style w:type="character" w:customStyle="1" w:styleId="Lienhypertexte1">
    <w:name w:val="Lien hypertexte1"/>
    <w:basedOn w:val="Policepardfaut1"/>
    <w:rPr>
      <w:color w:val="0000FF"/>
      <w:u w:val="single"/>
    </w:rPr>
  </w:style>
  <w:style w:type="paragraph" w:customStyle="1" w:styleId="Paragraphedeliste1">
    <w:name w:val="Paragraphe de liste1"/>
    <w:basedOn w:val="Normal"/>
    <w:pPr>
      <w:spacing w:line="240" w:lineRule="auto"/>
      <w:ind w:left="720"/>
    </w:pPr>
    <w:rPr>
      <w:rFonts w:ascii="Calibri" w:hAnsi="Calibri"/>
      <w:sz w:val="24"/>
      <w:szCs w:val="24"/>
      <w:lang w:val="fr-CH"/>
    </w:rPr>
  </w:style>
  <w:style w:type="character" w:customStyle="1" w:styleId="apple-converted-space">
    <w:name w:val="apple-converted-space"/>
    <w:basedOn w:val="Policepardfaut1"/>
  </w:style>
  <w:style w:type="paragraph" w:customStyle="1" w:styleId="Corpsdetexte1">
    <w:name w:val="Corps de texte1"/>
    <w:basedOn w:val="Normal"/>
    <w:pPr>
      <w:widowControl w:val="0"/>
      <w:spacing w:after="140" w:line="288" w:lineRule="auto"/>
    </w:pPr>
    <w:rPr>
      <w:rFonts w:ascii="Liberation Serif" w:eastAsia="Arial Unicode MS" w:hAnsi="Liberation Serif" w:cs="Arial Unicode MS"/>
      <w:color w:val="00000A"/>
      <w:sz w:val="24"/>
      <w:szCs w:val="24"/>
      <w:lang w:val="fr-FR" w:eastAsia="zh-CN" w:bidi="hi-IN"/>
    </w:rPr>
  </w:style>
  <w:style w:type="character" w:customStyle="1" w:styleId="Lienhypertextesuivivisit1">
    <w:name w:val="Lien hypertexte suivi visité1"/>
    <w:basedOn w:val="Policepardfaut1"/>
    <w:rPr>
      <w:color w:val="800080"/>
      <w:u w:val="single"/>
    </w:rPr>
  </w:style>
  <w:style w:type="character" w:customStyle="1" w:styleId="Mentionnonrsolue1">
    <w:name w:val="Mention non résolue1"/>
    <w:basedOn w:val="Policepardfaut1"/>
    <w:rPr>
      <w:color w:val="605E5C"/>
      <w:shd w:val="clear" w:color="auto" w:fill="E1DFDD"/>
    </w:rPr>
  </w:style>
  <w:style w:type="character" w:customStyle="1" w:styleId="normaltextrun">
    <w:name w:val="normaltextrun"/>
    <w:basedOn w:val="Policepardfaut1"/>
  </w:style>
  <w:style w:type="character" w:customStyle="1" w:styleId="eop">
    <w:name w:val="eop"/>
    <w:basedOn w:val="Policepardfaut1"/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numbering" w:customStyle="1" w:styleId="LFO6">
    <w:name w:val="LFO6"/>
    <w:basedOn w:val="Aucuneliste"/>
    <w:pPr>
      <w:numPr>
        <w:numId w:val="1"/>
      </w:numPr>
    </w:pPr>
  </w:style>
  <w:style w:type="paragraph" w:styleId="En-tte">
    <w:name w:val="header"/>
    <w:basedOn w:val="Normal"/>
    <w:link w:val="En-tteCar1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En-tteCar1">
    <w:name w:val="En-tête Car1"/>
    <w:basedOn w:val="Policepardfaut"/>
    <w:link w:val="En-tte"/>
    <w:uiPriority w:val="99"/>
    <w:rPr>
      <w:rFonts w:ascii="Arial" w:hAnsi="Arial"/>
      <w:szCs w:val="19"/>
    </w:rPr>
  </w:style>
  <w:style w:type="paragraph" w:styleId="Pieddepage">
    <w:name w:val="footer"/>
    <w:basedOn w:val="Normal"/>
    <w:link w:val="PieddepageCar1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1">
    <w:name w:val="Pied de page Car1"/>
    <w:basedOn w:val="Policepardfaut"/>
    <w:link w:val="Pieddepage"/>
    <w:uiPriority w:val="99"/>
    <w:rPr>
      <w:rFonts w:ascii="Arial" w:hAnsi="Arial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bmed@labmed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61AFADFB57A4393A591CC9FC5415E" ma:contentTypeVersion="18" ma:contentTypeDescription="Crée un document." ma:contentTypeScope="" ma:versionID="3b5ea4f9969b131d0da96cfca77dd33f">
  <xsd:schema xmlns:xsd="http://www.w3.org/2001/XMLSchema" xmlns:xs="http://www.w3.org/2001/XMLSchema" xmlns:p="http://schemas.microsoft.com/office/2006/metadata/properties" xmlns:ns2="d0b69112-7c08-4aea-86f3-4ffe74cb232f" xmlns:ns3="a4032dc7-94c7-4fa4-8671-3730c0c1c502" targetNamespace="http://schemas.microsoft.com/office/2006/metadata/properties" ma:root="true" ma:fieldsID="5b65b19d60eae2072e24633804f18ab5" ns2:_="" ns3:_="">
    <xsd:import namespace="d0b69112-7c08-4aea-86f3-4ffe74cb232f"/>
    <xsd:import namespace="a4032dc7-94c7-4fa4-8671-3730c0c1c5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69112-7c08-4aea-86f3-4ffe74cb2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82efbfbc-ee9e-488b-ba2a-73ef001095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32dc7-94c7-4fa4-8671-3730c0c1c50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30ef86d-5ce0-4ad7-8004-0fa85f7f618e}" ma:internalName="TaxCatchAll" ma:showField="CatchAllData" ma:web="a4032dc7-94c7-4fa4-8671-3730c0c1c5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b69112-7c08-4aea-86f3-4ffe74cb232f">
      <Terms xmlns="http://schemas.microsoft.com/office/infopath/2007/PartnerControls"/>
    </lcf76f155ced4ddcb4097134ff3c332f>
    <TaxCatchAll xmlns="a4032dc7-94c7-4fa4-8671-3730c0c1c502" xsi:nil="true"/>
  </documentManagement>
</p:properties>
</file>

<file path=customXml/itemProps1.xml><?xml version="1.0" encoding="utf-8"?>
<ds:datastoreItem xmlns:ds="http://schemas.openxmlformats.org/officeDocument/2006/customXml" ds:itemID="{94C01900-CC67-4F06-A78C-8FED18DA01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DC9541-6B3D-417A-AFD0-00393B5DD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b69112-7c08-4aea-86f3-4ffe74cb232f"/>
    <ds:schemaRef ds:uri="a4032dc7-94c7-4fa4-8671-3730c0c1c5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85C154-B33F-44FA-8359-48A1BCC399B5}">
  <ds:schemaRefs>
    <ds:schemaRef ds:uri="http://schemas.microsoft.com/office/2006/metadata/properties"/>
    <ds:schemaRef ds:uri="http://schemas.microsoft.com/office/infopath/2007/PartnerControls"/>
    <ds:schemaRef ds:uri="d0b69112-7c08-4aea-86f3-4ffe74cb232f"/>
    <ds:schemaRef ds:uri="a4032dc7-94c7-4fa4-8671-3730c0c1c5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Antoinette Monn</dc:creator>
  <cp:lastModifiedBy>wyna giller</cp:lastModifiedBy>
  <cp:revision>2</cp:revision>
  <cp:lastPrinted>2015-04-21T10:02:00Z</cp:lastPrinted>
  <dcterms:created xsi:type="dcterms:W3CDTF">2026-04-29T12:20:00Z</dcterms:created>
  <dcterms:modified xsi:type="dcterms:W3CDTF">2026-04-29T12:20:00Z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0x01010077961AFADFB57A4393A591CC9FC5415E</vt:lpwstr>
  </property>
</Properties>
</file>